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90" w:rsidRPr="00A43D5F" w:rsidRDefault="00FD5590" w:rsidP="00571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6"/>
          <w:szCs w:val="26"/>
          <w:bdr w:val="none" w:sz="0" w:space="0" w:color="auto" w:frame="1"/>
          <w:lang w:val="it-IT"/>
        </w:rPr>
      </w:pPr>
      <w:bookmarkStart w:id="0" w:name="descrizione_del_programma"/>
      <w:r w:rsidRPr="00A43D5F">
        <w:rPr>
          <w:rFonts w:ascii="Arial" w:hAnsi="Arial" w:cs="Arial"/>
          <w:b/>
          <w:bCs/>
          <w:color w:val="0070C0"/>
          <w:sz w:val="26"/>
          <w:szCs w:val="26"/>
          <w:bdr w:val="none" w:sz="0" w:space="0" w:color="auto" w:frame="1"/>
          <w:lang w:val="it-IT"/>
        </w:rPr>
        <w:t>INTERREG ITALIA-SLOVENIA 2014 – 2020</w:t>
      </w:r>
    </w:p>
    <w:p w:rsidR="00FD5590" w:rsidRPr="00A43D5F" w:rsidRDefault="00FD5590" w:rsidP="00FD5590">
      <w:pPr>
        <w:jc w:val="center"/>
        <w:rPr>
          <w:rFonts w:ascii="Arial" w:hAnsi="Arial" w:cs="Arial"/>
          <w:b/>
          <w:bCs/>
          <w:color w:val="D71920"/>
          <w:bdr w:val="none" w:sz="0" w:space="0" w:color="auto" w:frame="1"/>
          <w:lang w:val="it-IT"/>
        </w:rPr>
      </w:pPr>
    </w:p>
    <w:p w:rsidR="00FD5590" w:rsidRPr="00A43D5F" w:rsidRDefault="00662738" w:rsidP="00FD5590">
      <w:pPr>
        <w:jc w:val="both"/>
        <w:rPr>
          <w:rFonts w:ascii="Arial" w:hAnsi="Arial" w:cs="Arial"/>
          <w:b/>
          <w:bCs/>
          <w:color w:val="0070C0"/>
          <w:bdr w:val="none" w:sz="0" w:space="0" w:color="auto" w:frame="1"/>
          <w:lang w:val="it-IT"/>
        </w:rPr>
      </w:pPr>
      <w:r w:rsidRPr="00A43D5F">
        <w:rPr>
          <w:rFonts w:ascii="Arial" w:hAnsi="Arial" w:cs="Arial"/>
          <w:b/>
          <w:bCs/>
          <w:color w:val="0070C0"/>
          <w:bdr w:val="none" w:sz="0" w:space="0" w:color="auto" w:frame="1"/>
          <w:lang w:val="it-IT"/>
        </w:rPr>
        <w:t>Descrizione del Programma</w:t>
      </w:r>
      <w:bookmarkEnd w:id="0"/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Con una dotazione finanziaria di oltre 90 milioni di euro, il Programma Interreg V-A Italia-Slovenia, sosterrà la strategia per una crescita intelligente, sostenibile e inclusiva come prevista dalla strategia Europa 2020, investendo risorse significative sulla crescita e l'innovazione, sulla qualità della vita e la sostenibilità ambientale ed anche sostenendo una pubblica amministrazione più efficiente. Il Programma interesserà il settennio di programmazione europea 2014-2020 e si svilupperà in un’ottica di continuità con quanto realizzato nel precedente periodo 2007-2013, che ha finanziato 87 progetti nei settori della competitività, ricerca e innovazione, tutela e valorizzazione delle risorse culturali e naturali e servizi transfrontalieri.</w:t>
      </w:r>
    </w:p>
    <w:p w:rsidR="00FD5590" w:rsidRPr="00A43D5F" w:rsidRDefault="00662738" w:rsidP="00FD5590">
      <w:pPr>
        <w:jc w:val="both"/>
        <w:rPr>
          <w:rFonts w:ascii="Arial" w:hAnsi="Arial" w:cs="Arial"/>
          <w:b/>
          <w:bCs/>
          <w:color w:val="D71920"/>
          <w:bdr w:val="none" w:sz="0" w:space="0" w:color="auto" w:frame="1"/>
          <w:lang w:val="it-IT"/>
        </w:rPr>
      </w:pPr>
      <w:r w:rsidRPr="00A43D5F">
        <w:rPr>
          <w:rFonts w:ascii="Arial" w:hAnsi="Arial" w:cs="Arial"/>
          <w:color w:val="333333"/>
          <w:lang w:val="it-IT"/>
        </w:rPr>
        <w:br/>
      </w:r>
      <w:bookmarkStart w:id="1" w:name="area_del_programma"/>
      <w:r w:rsidRPr="00A43D5F">
        <w:rPr>
          <w:rFonts w:ascii="Arial" w:hAnsi="Arial" w:cs="Arial"/>
          <w:b/>
          <w:bCs/>
          <w:color w:val="0070C0"/>
          <w:bdr w:val="none" w:sz="0" w:space="0" w:color="auto" w:frame="1"/>
          <w:lang w:val="it-IT"/>
        </w:rPr>
        <w:t>Area del Programma</w:t>
      </w:r>
      <w:bookmarkEnd w:id="1"/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La copertura geografica del Programma è stata ridotta rispetto al periodo 2007-2013, riportandola alla configurazione dei precedenti INTERREG II e INTERREG III. Questa scelta dovrebbe favorire una maggiore coerenza tra l’area del Programma e le specifiche relazioni transfrontaliere evitando squilibri nell’attuazione progettuale.</w:t>
      </w:r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L’area su cui insiste il Programma si estende su una superficie di 19.841 km² con una popolazione totale di circa 3 milioni di abitanti. L’intera area comprende 5 regioni stat</w:t>
      </w:r>
      <w:r w:rsidR="00571D35" w:rsidRP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istiche italiane 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- cosiddette NUTS 3 – ovvero, per la Regione Friuli Venezia Giulia, le province di Udine, Pordenone, Gorizia e Trieste e per la Regione del Veneto la sola provincia di Venezia e 5 regioni statistiche slovene Notranjsko-primorska, Osrednjeslovenska, Gorenjska, Obalno-kraška e Goriška. A livello di NUTS 2 sul versante italiano, le regioni coinvolte sono il Veneto e il Friuli-Venezia Giulia, mentre sul versante sloveno sono la Vzhodna Slovenija e la Zahodna Slovenija.</w:t>
      </w:r>
    </w:p>
    <w:p w:rsidR="00FD5590" w:rsidRPr="00A43D5F" w:rsidRDefault="00662738" w:rsidP="00A43D5F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L’area di cooperazione comprende diversi modelli di sviluppo territoriale. Un esempio particolare è rappresentato dall’area funzionale compresa tra i comuni di Gorizia (IT), Nova Gorica e Šempeter-Vrtojba (SLO) il cui modello di sviluppo è basato sulla presenza di un confine che nel corso della sua esistenza ha presentato diversi gradi di apertura. In tale contesto nel 2011 è stato istituito un Gruppo Europeo di Cooperazione Territoriale (di seguito, in breve, GECT) - forma più avanzata di cooperazione territoriale transfrontaliera a livello europeo - i cui obiettivi sono quelli di una gestione comune in campo sanitario, nonché una modernizzazione ed innovazione in materia ambientale, infrastrutturale, in tema di trasporto urbano, logistica, energia e sviluppo economico.</w:t>
      </w:r>
    </w:p>
    <w:p w:rsidR="00FD5590" w:rsidRPr="00A43D5F" w:rsidRDefault="00662738" w:rsidP="00FD5590">
      <w:pPr>
        <w:jc w:val="both"/>
        <w:rPr>
          <w:rFonts w:ascii="Arial" w:hAnsi="Arial" w:cs="Arial"/>
          <w:b/>
          <w:bCs/>
          <w:color w:val="0070C0"/>
          <w:bdr w:val="none" w:sz="0" w:space="0" w:color="auto" w:frame="1"/>
          <w:lang w:val="it-IT"/>
        </w:rPr>
      </w:pPr>
      <w:r w:rsidRPr="00A43D5F">
        <w:rPr>
          <w:rFonts w:ascii="Arial" w:hAnsi="Arial" w:cs="Arial"/>
          <w:color w:val="0070C0"/>
          <w:lang w:val="it-IT"/>
        </w:rPr>
        <w:br/>
      </w:r>
      <w:bookmarkStart w:id="2" w:name="priorità_di_investimento_e_obiettivi_spe"/>
      <w:r w:rsidRPr="00A43D5F">
        <w:rPr>
          <w:rFonts w:ascii="Arial" w:hAnsi="Arial" w:cs="Arial"/>
          <w:b/>
          <w:bCs/>
          <w:color w:val="0070C0"/>
          <w:bdr w:val="none" w:sz="0" w:space="0" w:color="auto" w:frame="1"/>
          <w:lang w:val="it-IT"/>
        </w:rPr>
        <w:t>Priorità di investimento e obiettivi specifici</w:t>
      </w:r>
      <w:bookmarkEnd w:id="2"/>
    </w:p>
    <w:p w:rsid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Tutti i programmi nel quadro della politica di coesione devono contribuire alla Strategia Europa 2020 per una crescita, intelligente, sostenibile e inclusiva per raggiungere una coesione territoriale, economica e sociale.</w:t>
      </w:r>
    </w:p>
    <w:p w:rsid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Per tale finalità esiste un Quadro Strategico Comune che fornisce i principi guida per le azioni finanziate dai Fondi Strutturali e di Investimento Europei (SIE)  e l’identificazione di 11 Obiettivi tematici (OT) collegati alle priorit</w:t>
      </w:r>
      <w:r w:rsidR="00A43D5F">
        <w:rPr>
          <w:rFonts w:ascii="Arial" w:hAnsi="Arial" w:cs="Arial"/>
          <w:color w:val="333333"/>
          <w:shd w:val="clear" w:color="auto" w:fill="FFFFFF"/>
          <w:lang w:val="it-IT"/>
        </w:rPr>
        <w:t>à della Strategia Europa 2020.</w:t>
      </w:r>
    </w:p>
    <w:p w:rsidR="00FD5590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Vengono anche indicate le c.d</w:t>
      </w:r>
      <w:r w:rsidR="00A43D5F">
        <w:rPr>
          <w:rFonts w:ascii="Arial" w:hAnsi="Arial" w:cs="Arial"/>
          <w:color w:val="333333"/>
          <w:shd w:val="clear" w:color="auto" w:fill="FFFFFF"/>
          <w:lang w:val="it-IT"/>
        </w:rPr>
        <w:t>. Priorità di investimento (PI)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.</w:t>
      </w:r>
      <w:r w:rsid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 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Il Programma ha selezionato, secondo la logica della concentrazione tematica, 4 Obiettivi tematici </w:t>
      </w:r>
      <w:r w:rsidR="00A43D5F">
        <w:rPr>
          <w:rFonts w:ascii="Arial" w:hAnsi="Arial" w:cs="Arial"/>
          <w:color w:val="333333"/>
          <w:shd w:val="clear" w:color="auto" w:fill="FFFFFF"/>
          <w:lang w:val="it-IT"/>
        </w:rPr>
        <w:t>e 6 Priorità di investimento. L’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obiettivo generale 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lastRenderedPageBreak/>
        <w:t xml:space="preserve">risulta il </w:t>
      </w:r>
      <w:r w:rsidR="00571D35" w:rsidRPr="00A43D5F">
        <w:rPr>
          <w:rFonts w:ascii="Arial" w:hAnsi="Arial" w:cs="Arial"/>
          <w:color w:val="333333"/>
          <w:shd w:val="clear" w:color="auto" w:fill="FFFFFF"/>
          <w:lang w:val="it-IT"/>
        </w:rPr>
        <w:t>seguente: “</w:t>
      </w:r>
      <w:r w:rsidR="00571D35" w:rsidRPr="00A43D5F">
        <w:rPr>
          <w:rFonts w:ascii="Arial" w:hAnsi="Arial" w:cs="Arial"/>
          <w:i/>
          <w:color w:val="333333"/>
          <w:shd w:val="clear" w:color="auto" w:fill="FFFFFF"/>
          <w:lang w:val="it-IT"/>
        </w:rPr>
        <w:t>Promuovere</w:t>
      </w:r>
      <w:r w:rsidRPr="00A43D5F">
        <w:rPr>
          <w:rFonts w:ascii="Arial" w:hAnsi="Arial" w:cs="Arial"/>
          <w:i/>
          <w:color w:val="333333"/>
          <w:shd w:val="clear" w:color="auto" w:fill="FFFFFF"/>
          <w:lang w:val="it-IT"/>
        </w:rPr>
        <w:t xml:space="preserve"> l'innovazione, la sostenibilità e la governance transfrontaliera per creare un'area più competitiva, coesa e vivibile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”.</w:t>
      </w:r>
    </w:p>
    <w:p w:rsidR="00FD5590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I seguenti quattro assi prioritari, declinati in obiettivi specifici (OS), sono stati identificati per rispondere ai bisogni e alle sfide dell’area Programma.</w:t>
      </w:r>
    </w:p>
    <w:p w:rsidR="00FD5590" w:rsidRPr="00A43D5F" w:rsidRDefault="00662738" w:rsidP="00A43D5F">
      <w:pPr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>Asse prioritario 1: Promozione delle capacità d'innovazione per un'area più competitiva</w:t>
      </w:r>
    </w:p>
    <w:p w:rsidR="00FD5590" w:rsidRPr="00A43D5F" w:rsidRDefault="00662738" w:rsidP="00571D35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OT1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: rafforzare la ricerca, lo sviluppo tecnologico e l'innovazione</w:t>
      </w:r>
    </w:p>
    <w:p w:rsidR="007A5ED3" w:rsidRPr="00400768" w:rsidRDefault="007A5ED3" w:rsidP="00571D35">
      <w:pPr>
        <w:spacing w:after="0"/>
        <w:jc w:val="both"/>
        <w:rPr>
          <w:rFonts w:ascii="Arial" w:hAnsi="Arial" w:cs="Arial"/>
          <w:color w:val="333333"/>
          <w:sz w:val="12"/>
          <w:szCs w:val="12"/>
          <w:shd w:val="clear" w:color="auto" w:fill="FFFFFF"/>
          <w:lang w:val="it-IT"/>
        </w:rPr>
      </w:pPr>
    </w:p>
    <w:p w:rsidR="00400768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PI 1b: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 promuovere gli investimenti delle imprese in R&amp;I sviluppando collegamenti e sinergie tra imprese, centri di ricerca e sviluppo e il settore dell'istruzione superiore, in particolare promuovendo gli investimenti nello sviluppo di prodotti e servizi, il trasferimento di tecnologie, l'innovazione sociale, l'ecoinnovazione, le applicazioni nei servizi pubblici, lo stimolo della domanda, le reti, i cluster e l'innovazione aperta attraverso la specializzazione intelligente, nonché sostenere la ricerca tecnologica e applicata, le linee pilota, le azioni di validazione precoce dei prodotti, le capacità di fabbricazione avanzate e la prima produzione, soprattutto in tecnologie chiave abilitanti, e la diffusione di tecnologie con finalità generali</w:t>
      </w:r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OS 1.1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.: Migliorare la cooperazione tra soggetti chiave al fine di promuovere il trasferimento di conoscenze e le attività innovative nei settori chiave dell'area</w:t>
      </w:r>
    </w:p>
    <w:p w:rsidR="00FD5590" w:rsidRPr="00A43D5F" w:rsidRDefault="00662738" w:rsidP="00571D35">
      <w:pPr>
        <w:spacing w:after="0"/>
        <w:jc w:val="both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Risultato atteso</w:t>
      </w:r>
    </w:p>
    <w:p w:rsidR="00FD5590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Accresciuta cooperazione tra i soggetti chiave del sistema d'innovazione, rafforzati cluster transfrontalieri d'innovazione e reti durature transfrontaliere nei settori chiave dell'area ammissibile, riflessi su livelli di risultati tangibili (prodotti e /o servizi sviluppati congiuntamente).</w:t>
      </w:r>
    </w:p>
    <w:p w:rsidR="00400768" w:rsidRDefault="00662738" w:rsidP="00A43D5F">
      <w:pPr>
        <w:spacing w:after="0"/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 xml:space="preserve">Asse prioritario 2: </w:t>
      </w:r>
    </w:p>
    <w:p w:rsidR="00FD5590" w:rsidRDefault="00662738" w:rsidP="00A43D5F">
      <w:pPr>
        <w:spacing w:after="0"/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 xml:space="preserve">Cooperazione per la </w:t>
      </w:r>
      <w:r w:rsidR="00571D35"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>realizzazione di</w:t>
      </w:r>
      <w:r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 xml:space="preserve"> strategie</w:t>
      </w:r>
      <w:r w:rsidR="00400768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 xml:space="preserve"> </w:t>
      </w:r>
      <w:r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>per la riduzione delle emissioni di carbonio</w:t>
      </w:r>
    </w:p>
    <w:p w:rsidR="00A43D5F" w:rsidRPr="00A43D5F" w:rsidRDefault="00A43D5F" w:rsidP="00A43D5F">
      <w:pPr>
        <w:spacing w:after="0"/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</w:p>
    <w:p w:rsidR="00FD5590" w:rsidRPr="00A43D5F" w:rsidRDefault="00662738" w:rsidP="00571D35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OT 4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: sostenere la transizione verso un'economia a basse emissioni di carbonio in tutti i settori</w:t>
      </w:r>
    </w:p>
    <w:p w:rsidR="007A5ED3" w:rsidRPr="00400768" w:rsidRDefault="007A5ED3" w:rsidP="00571D35">
      <w:pPr>
        <w:spacing w:after="0"/>
        <w:jc w:val="both"/>
        <w:rPr>
          <w:rFonts w:ascii="Arial" w:hAnsi="Arial" w:cs="Arial"/>
          <w:color w:val="333333"/>
          <w:sz w:val="10"/>
          <w:szCs w:val="10"/>
          <w:shd w:val="clear" w:color="auto" w:fill="FFFFFF"/>
          <w:lang w:val="it-IT"/>
        </w:rPr>
      </w:pPr>
    </w:p>
    <w:p w:rsid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PI 4e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: promuovendo strategie per basse emissioni di carbonio per tutti i tipi di territorio, in particolare le aree urbane, inclusa la promozione della mobilità urbana multimodale sostenibile e di pertinenti misure di adattamento e mitigazione</w:t>
      </w:r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OS 2.1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: Promozione dell’attuazione di strategie e piani d’azione che promuovano l’efficienza energetica e migliorino le capacità territoriali per una pianificazione congiunta della mobilità a bassa emissione di carbonio</w:t>
      </w:r>
    </w:p>
    <w:p w:rsidR="00FD5590" w:rsidRPr="00A43D5F" w:rsidRDefault="00662738" w:rsidP="00571D35">
      <w:pPr>
        <w:spacing w:after="0"/>
        <w:jc w:val="both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Risultato atteso</w:t>
      </w:r>
    </w:p>
    <w:p w:rsidR="00FD5590" w:rsidRPr="00A43D5F" w:rsidRDefault="00662738" w:rsidP="00FD5590">
      <w:pPr>
        <w:jc w:val="both"/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Adozione e attuazione di strategie a basse emissioni di carbonio che incoraggino il risparmio energetico e promuovano l'uso di sistemi di trasporto alternativi e l’utilizzo di fonti di energia alternative.</w:t>
      </w:r>
      <w:r w:rsidRPr="00A43D5F"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  <w:t> </w:t>
      </w:r>
    </w:p>
    <w:p w:rsidR="00FD5590" w:rsidRPr="00A43D5F" w:rsidRDefault="00662738" w:rsidP="00A43D5F">
      <w:pPr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lang w:val="it-IT"/>
        </w:rPr>
        <w:br/>
      </w:r>
      <w:r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>Asse prioritario 3: Protezione e promozione delle risorse naturali e culturali</w:t>
      </w:r>
    </w:p>
    <w:p w:rsidR="00FD5590" w:rsidRPr="00A43D5F" w:rsidRDefault="00662738" w:rsidP="00571D35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OT 6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: preservare e tutelare l'ambiente e promuovere l'uso efficiente delle risorse</w:t>
      </w:r>
    </w:p>
    <w:p w:rsidR="00571D35" w:rsidRPr="00A43D5F" w:rsidRDefault="00571D35" w:rsidP="00571D35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 xml:space="preserve">PI </w:t>
      </w:r>
      <w:r w:rsidR="00662738"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6c</w:t>
      </w:r>
      <w:r w:rsidR="00662738" w:rsidRPr="00A43D5F">
        <w:rPr>
          <w:rFonts w:ascii="Arial" w:hAnsi="Arial" w:cs="Arial"/>
          <w:color w:val="333333"/>
          <w:shd w:val="clear" w:color="auto" w:fill="FFFFFF"/>
          <w:lang w:val="it-IT"/>
        </w:rPr>
        <w:t>: conservando, proteggendo, promuovendo e sviluppando il patrimonio naturale e culturale</w:t>
      </w:r>
    </w:p>
    <w:p w:rsidR="00FD5590" w:rsidRPr="00A43D5F" w:rsidRDefault="00662738" w:rsidP="00571D35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PI 6d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: proteggendo e ripristinando la biodiversità e i suoli, e promuovendo i servizi per gli ecosistemi, anche attraverso Natura 2000 e l'infrastruttura verde</w:t>
      </w:r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PI 6f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: promuovendo tecnologie innovative per migliorare la tutela dell'ambiente e l'uso efficiente delle risorse nel settore dei rifiuti, dell'acqua e con riguardo al suolo o per ridurre l'inquinamento atmosferico</w:t>
      </w:r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lastRenderedPageBreak/>
        <w:t>OS 3.1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.: Conservazione, protezione, promozione e sviluppo del patrimonio naturale e culturale</w:t>
      </w:r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OS 3.2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.: Rafforzare la gestione integrata degli ecosistemi per uno sviluppo sostenibile del territorio</w:t>
      </w:r>
    </w:p>
    <w:p w:rsidR="00A43D5F" w:rsidRDefault="00662738" w:rsidP="00571D35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OS 3.3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.: Sviluppo e la sperimentazione di tecnologie verdi innovative per migliorare la gestione dei rifiuti e delle risorse idriche</w:t>
      </w:r>
    </w:p>
    <w:p w:rsidR="00FD5590" w:rsidRPr="00A43D5F" w:rsidRDefault="00662738" w:rsidP="00571D35">
      <w:pPr>
        <w:spacing w:after="0"/>
        <w:jc w:val="both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lang w:val="it-IT"/>
        </w:rPr>
        <w:br/>
      </w:r>
      <w:r w:rsidRPr="00A43D5F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Risultato atteso OS 3.1.</w:t>
      </w:r>
    </w:p>
    <w:p w:rsidR="00571D35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Valorizzazione e promozione delle risorse naturali e culturali dell’area di cooperazione al fine di attrarre la domanda </w:t>
      </w:r>
      <w:r w:rsidR="00400768" w:rsidRPr="00A43D5F">
        <w:rPr>
          <w:rFonts w:ascii="Arial" w:hAnsi="Arial" w:cs="Arial"/>
          <w:color w:val="333333"/>
          <w:shd w:val="clear" w:color="auto" w:fill="FFFFFF"/>
          <w:lang w:val="it-IT"/>
        </w:rPr>
        <w:t>di turismo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 sostenibile</w:t>
      </w:r>
    </w:p>
    <w:p w:rsidR="00FD5590" w:rsidRPr="00A43D5F" w:rsidRDefault="00662738" w:rsidP="00571D35">
      <w:pPr>
        <w:spacing w:after="0"/>
        <w:jc w:val="both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Risultato atteso OS 3.2.</w:t>
      </w:r>
    </w:p>
    <w:p w:rsidR="00571D35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Rafforzata gestione degli ecosistemi e promosso ripristino della biodiversità attraverso infrastrutture verdi e servizi ecosistemici</w:t>
      </w:r>
    </w:p>
    <w:p w:rsidR="00FD5590" w:rsidRPr="00A43D5F" w:rsidRDefault="00662738" w:rsidP="00571D35">
      <w:pPr>
        <w:spacing w:after="0"/>
        <w:jc w:val="both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Risultato atteso 3.3.</w:t>
      </w:r>
    </w:p>
    <w:p w:rsidR="00FD5590" w:rsidRPr="00A43D5F" w:rsidRDefault="00662738" w:rsidP="00C55559">
      <w:pPr>
        <w:spacing w:after="0"/>
        <w:jc w:val="both"/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Innovazione ottimizzata nella gestione dei rifiuti e delle risorse idriche così come nella qualità dell'aria attraverso la sperimentazione e la realizzazione di tecnologie verdi</w:t>
      </w:r>
      <w:r w:rsidRPr="00A43D5F"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  <w:t> </w:t>
      </w:r>
    </w:p>
    <w:p w:rsidR="00C55559" w:rsidRPr="00A43D5F" w:rsidRDefault="00C55559" w:rsidP="00C55559">
      <w:pPr>
        <w:spacing w:after="0"/>
        <w:jc w:val="both"/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</w:pPr>
    </w:p>
    <w:p w:rsidR="00C55559" w:rsidRPr="00A43D5F" w:rsidRDefault="00C55559" w:rsidP="00C55559">
      <w:pPr>
        <w:spacing w:after="0"/>
        <w:jc w:val="both"/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</w:pPr>
    </w:p>
    <w:p w:rsidR="00400768" w:rsidRDefault="00662738" w:rsidP="00400768">
      <w:pPr>
        <w:spacing w:after="0"/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>Asse Prioritario 4:</w:t>
      </w:r>
    </w:p>
    <w:p w:rsidR="00FD5590" w:rsidRDefault="00662738" w:rsidP="00400768">
      <w:pPr>
        <w:spacing w:after="0"/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>Rafforzare la capacità istituzionale e la "governance" transfrontaliera</w:t>
      </w:r>
    </w:p>
    <w:p w:rsidR="00400768" w:rsidRPr="00A43D5F" w:rsidRDefault="00400768" w:rsidP="00400768">
      <w:pPr>
        <w:spacing w:after="0"/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</w:p>
    <w:p w:rsidR="00FD5590" w:rsidRPr="00A43D5F" w:rsidRDefault="00662738" w:rsidP="00FD5590">
      <w:pPr>
        <w:jc w:val="both"/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OT 11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: rafforzare la capacità istituzionale delle autorità pubbliche e delle parti interessate e un'amministrazione pubblica efficiente</w:t>
      </w:r>
      <w:r w:rsidRPr="00A43D5F"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  <w:t> </w:t>
      </w:r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PI CTE: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 rafforzare la capacità istituzionale delle autorità pubbliche e delle parti interessate e un'amministrazione pubblica efficiente mediante la promozione della cooperazione giuridica e amministrativa e la cooperazione fra i cittadini e le istituzioni</w:t>
      </w:r>
      <w:r w:rsidRPr="00A43D5F">
        <w:rPr>
          <w:rFonts w:ascii="Arial" w:hAnsi="Arial" w:cs="Arial"/>
          <w:color w:val="333333"/>
          <w:lang w:val="it-IT"/>
        </w:rPr>
        <w:br/>
      </w:r>
      <w:r w:rsidRPr="00A43D5F">
        <w:rPr>
          <w:rFonts w:ascii="Arial" w:hAnsi="Arial" w:cs="Arial"/>
          <w:b/>
          <w:color w:val="333333"/>
          <w:shd w:val="clear" w:color="auto" w:fill="FFFFFF"/>
          <w:lang w:val="it-IT"/>
        </w:rPr>
        <w:t>OS 4.1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.: Rafforzare la cooperazione istituzionale attraverso la mobilitazione delle autorità pubbliche e degli operatori chiave dell'area del programma al fine di pianificare soluzioni congiunte per le sfide comuni</w:t>
      </w:r>
    </w:p>
    <w:p w:rsidR="00FD5590" w:rsidRPr="00A43D5F" w:rsidRDefault="00662738" w:rsidP="00FD5590">
      <w:pPr>
        <w:spacing w:after="0"/>
        <w:jc w:val="both"/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Risultato atteso</w:t>
      </w:r>
      <w:r w:rsidRPr="00A43D5F"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 </w:t>
      </w:r>
    </w:p>
    <w:p w:rsidR="00FD5590" w:rsidRDefault="00662738" w:rsidP="00FD5590">
      <w:pPr>
        <w:jc w:val="both"/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Rafforzamento della cooperazione transfrontaliera tra i cittadini e le diverse autorità pubbliche nell’area programma</w:t>
      </w:r>
      <w:r w:rsidRPr="00A43D5F"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  <w:t> </w:t>
      </w:r>
    </w:p>
    <w:p w:rsidR="00A43D5F" w:rsidRPr="00A43D5F" w:rsidRDefault="00A43D5F" w:rsidP="00FD5590">
      <w:pPr>
        <w:jc w:val="both"/>
        <w:rPr>
          <w:rStyle w:val="apple-converted-space"/>
          <w:rFonts w:ascii="Arial" w:hAnsi="Arial" w:cs="Arial"/>
          <w:color w:val="333333"/>
          <w:shd w:val="clear" w:color="auto" w:fill="FFFFFF"/>
          <w:lang w:val="it-IT"/>
        </w:rPr>
      </w:pPr>
    </w:p>
    <w:p w:rsidR="00FD5590" w:rsidRDefault="00662738" w:rsidP="00400768">
      <w:pPr>
        <w:spacing w:after="0"/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  <w:t>Asse Prioritario 5: Assistenza tecnica</w:t>
      </w:r>
    </w:p>
    <w:p w:rsidR="00400768" w:rsidRPr="00A43D5F" w:rsidRDefault="00400768" w:rsidP="00400768">
      <w:pPr>
        <w:spacing w:after="0"/>
        <w:jc w:val="center"/>
        <w:rPr>
          <w:rFonts w:ascii="Arial" w:hAnsi="Arial" w:cs="Arial"/>
          <w:b/>
          <w:color w:val="333333"/>
          <w:u w:val="single"/>
          <w:bdr w:val="none" w:sz="0" w:space="0" w:color="auto" w:frame="1"/>
          <w:shd w:val="clear" w:color="auto" w:fill="FFFFFF"/>
          <w:lang w:val="it-IT"/>
        </w:rPr>
      </w:pPr>
    </w:p>
    <w:p w:rsidR="00400768" w:rsidRDefault="00662738" w:rsidP="00FD5590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L’Asse 5 ha il seguente Obiettivo specifico:</w:t>
      </w:r>
      <w:r w:rsidR="00571D35" w:rsidRP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 </w:t>
      </w:r>
    </w:p>
    <w:p w:rsidR="00400768" w:rsidRDefault="00662738" w:rsidP="00FD5590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OS 5.1.: Assicurare una gestione ed attuazione efficiente del Programma.</w:t>
      </w:r>
      <w:r w:rsid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 </w:t>
      </w:r>
      <w:r w:rsidR="00400768">
        <w:rPr>
          <w:rFonts w:ascii="Arial" w:hAnsi="Arial" w:cs="Arial"/>
          <w:color w:val="333333"/>
          <w:shd w:val="clear" w:color="auto" w:fill="FFFFFF"/>
          <w:lang w:val="it-IT"/>
        </w:rPr>
        <w:t xml:space="preserve"> </w:t>
      </w:r>
    </w:p>
    <w:p w:rsidR="00400768" w:rsidRDefault="00400768" w:rsidP="00FD5590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</w:p>
    <w:p w:rsidR="00FD5590" w:rsidRPr="00A43D5F" w:rsidRDefault="00662738" w:rsidP="00FD5590">
      <w:pPr>
        <w:spacing w:after="0"/>
        <w:jc w:val="both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Risultato atteso</w:t>
      </w:r>
      <w:r w:rsidR="00A43D5F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:</w:t>
      </w:r>
    </w:p>
    <w:p w:rsidR="00FD5590" w:rsidRPr="00A43D5F" w:rsidRDefault="00662738" w:rsidP="00FD5590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- Gestione ottimizzata, sia in termini di efficacia sia di efficienza, del programma nel periodo 2014-2020</w:t>
      </w:r>
    </w:p>
    <w:p w:rsidR="00FD5590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- Rafforzamento delle capacità dei beneficiari e dei candidati per la presentazione e l'efficace attuazione dei progetti, in linea con gli obiettivi e i risultati indicati nel programma</w:t>
      </w:r>
    </w:p>
    <w:p w:rsidR="00400768" w:rsidRPr="00A43D5F" w:rsidRDefault="0040076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</w:p>
    <w:p w:rsidR="00571D35" w:rsidRPr="00A43D5F" w:rsidRDefault="00571D35" w:rsidP="00FD5590">
      <w:pPr>
        <w:jc w:val="both"/>
        <w:rPr>
          <w:rFonts w:ascii="Arial" w:hAnsi="Arial" w:cs="Arial"/>
          <w:b/>
          <w:bCs/>
          <w:color w:val="D71920"/>
          <w:bdr w:val="none" w:sz="0" w:space="0" w:color="auto" w:frame="1"/>
          <w:lang w:val="it-IT"/>
        </w:rPr>
      </w:pPr>
      <w:bookmarkStart w:id="3" w:name="temi_trasversali"/>
    </w:p>
    <w:p w:rsidR="00FD5590" w:rsidRPr="00A43D5F" w:rsidRDefault="00662738" w:rsidP="00FD5590">
      <w:pPr>
        <w:jc w:val="both"/>
        <w:rPr>
          <w:rFonts w:ascii="Arial" w:hAnsi="Arial" w:cs="Arial"/>
          <w:b/>
          <w:bCs/>
          <w:color w:val="0070C0"/>
          <w:bdr w:val="none" w:sz="0" w:space="0" w:color="auto" w:frame="1"/>
          <w:lang w:val="it-IT"/>
        </w:rPr>
      </w:pPr>
      <w:r w:rsidRPr="00A43D5F">
        <w:rPr>
          <w:rFonts w:ascii="Arial" w:hAnsi="Arial" w:cs="Arial"/>
          <w:b/>
          <w:bCs/>
          <w:color w:val="0070C0"/>
          <w:bdr w:val="none" w:sz="0" w:space="0" w:color="auto" w:frame="1"/>
          <w:lang w:val="it-IT"/>
        </w:rPr>
        <w:lastRenderedPageBreak/>
        <w:t>Temi trasversali</w:t>
      </w:r>
      <w:bookmarkEnd w:id="3"/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Oltre alla concentrazione tematica sugli obiettivi tematici selezionati, sono stati identificati altri temi complementari che saranno affrontati in maniera trasversale attraverso azioni specifiche nei diversi Assi prioritari:</w:t>
      </w:r>
    </w:p>
    <w:p w:rsidR="00FD5590" w:rsidRPr="00A43D5F" w:rsidRDefault="00662738" w:rsidP="00400768">
      <w:pPr>
        <w:spacing w:after="10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•     Tecnologie dell'informazione e della comunicazione: perseguire innovazione e competitività nei diversi settori parte della strategia del Programma;</w:t>
      </w:r>
    </w:p>
    <w:p w:rsidR="00A43D5F" w:rsidRDefault="00662738" w:rsidP="00400768">
      <w:pPr>
        <w:spacing w:after="10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•     PMI: considerare le PMI del territorio e il settore delle imprese come un obiettivo speciale per azioni specifiche dedicate;</w:t>
      </w:r>
    </w:p>
    <w:p w:rsidR="00FD5590" w:rsidRPr="00A43D5F" w:rsidRDefault="00662738" w:rsidP="00400768">
      <w:pPr>
        <w:spacing w:after="10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•     Istruzione, intervenire sulle competenze del capitale umano senza le quali una serie di azioni risultati attesi di molte azioni non potrebbero essere raggiunti;</w:t>
      </w:r>
    </w:p>
    <w:p w:rsidR="00FD5590" w:rsidRPr="00A43D5F" w:rsidRDefault="00662738" w:rsidP="00400768">
      <w:pPr>
        <w:spacing w:after="10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•     Inclusione sociale, per favorire le attività di gruppi svantaggiati secondo i principi di pari opportunità e non discriminazione;</w:t>
      </w:r>
    </w:p>
    <w:p w:rsidR="00FD5590" w:rsidRPr="00A43D5F" w:rsidRDefault="00662738" w:rsidP="00FD5590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•     Occupazione per una crescita di tipo inclusivo che favorisca l’occupazione soprattutto giovanile.</w:t>
      </w:r>
    </w:p>
    <w:p w:rsidR="00FD5590" w:rsidRPr="00A43D5F" w:rsidRDefault="00662738" w:rsidP="00FD5590">
      <w:pPr>
        <w:jc w:val="both"/>
        <w:rPr>
          <w:rFonts w:ascii="Arial" w:hAnsi="Arial" w:cs="Arial"/>
          <w:b/>
          <w:bCs/>
          <w:color w:val="D71920"/>
          <w:bdr w:val="none" w:sz="0" w:space="0" w:color="auto" w:frame="1"/>
          <w:lang w:val="it-IT"/>
        </w:rPr>
      </w:pPr>
      <w:r w:rsidRPr="00A43D5F">
        <w:rPr>
          <w:rFonts w:ascii="Arial" w:hAnsi="Arial" w:cs="Arial"/>
          <w:color w:val="333333"/>
          <w:lang w:val="it-IT"/>
        </w:rPr>
        <w:br/>
      </w:r>
      <w:r w:rsidRPr="00A43D5F">
        <w:rPr>
          <w:rFonts w:ascii="Arial" w:hAnsi="Arial" w:cs="Arial"/>
          <w:color w:val="333333"/>
          <w:lang w:val="it-IT"/>
        </w:rPr>
        <w:br/>
      </w:r>
      <w:bookmarkStart w:id="4" w:name="dotazione_finanziaria"/>
      <w:r w:rsidRPr="00A43D5F">
        <w:rPr>
          <w:rFonts w:ascii="Arial" w:hAnsi="Arial" w:cs="Arial"/>
          <w:b/>
          <w:bCs/>
          <w:color w:val="0070C0"/>
          <w:bdr w:val="none" w:sz="0" w:space="0" w:color="auto" w:frame="1"/>
          <w:lang w:val="it-IT"/>
        </w:rPr>
        <w:t>Dotazione finanziaria</w:t>
      </w:r>
      <w:bookmarkEnd w:id="4"/>
    </w:p>
    <w:p w:rsidR="00FD5590" w:rsidRPr="00A43D5F" w:rsidRDefault="00662738" w:rsidP="00FD5590">
      <w:pPr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Il piano finanziario del Programma ammonta a totali € 91.682.299,00, di cui € 77.929.954,00 di dotazione dal FESR ed € 13.752.345,00 come co-finanziamento nazionale (pubblico e privato).</w:t>
      </w:r>
    </w:p>
    <w:p w:rsidR="00FD5590" w:rsidRPr="00A43D5F" w:rsidRDefault="00662738" w:rsidP="00571D35">
      <w:pPr>
        <w:spacing w:after="80"/>
        <w:jc w:val="both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</w:pPr>
      <w:r w:rsidRPr="00A43D5F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it-IT"/>
        </w:rPr>
        <w:t>La dotazione FESR è suddivisa come segue:</w:t>
      </w:r>
    </w:p>
    <w:p w:rsidR="00FD5590" w:rsidRPr="00A43D5F" w:rsidRDefault="00662738" w:rsidP="00571D35">
      <w:pPr>
        <w:spacing w:after="8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24 %, pari ad € 18.703.189,00, per la promozione dell’innovazione e competitività (Asse prioritario 1).</w:t>
      </w:r>
    </w:p>
    <w:p w:rsidR="00571D35" w:rsidRPr="00A43D5F" w:rsidRDefault="00662738" w:rsidP="00571D35">
      <w:pPr>
        <w:spacing w:after="8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15 %, pari ad € 11.689.493,00, per favorire la transizione verso una società a bassa emissione di carbonio (Asse prioritario 2).</w:t>
      </w:r>
    </w:p>
    <w:p w:rsidR="00FD5590" w:rsidRPr="00A43D5F" w:rsidRDefault="00662738" w:rsidP="00571D35">
      <w:pPr>
        <w:spacing w:after="8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35 %, pari ad € 27.275.484,00, per sostenere la salvaguardia e valorizzazione delle risorse naturali e culturali (Asse pri</w:t>
      </w:r>
      <w:r w:rsidR="00FD5590" w:rsidRPr="00A43D5F">
        <w:rPr>
          <w:rFonts w:ascii="Arial" w:hAnsi="Arial" w:cs="Arial"/>
          <w:color w:val="333333"/>
          <w:shd w:val="clear" w:color="auto" w:fill="FFFFFF"/>
          <w:lang w:val="it-IT"/>
        </w:rPr>
        <w:t>or</w:t>
      </w:r>
      <w:r w:rsidR="00400768">
        <w:rPr>
          <w:rFonts w:ascii="Arial" w:hAnsi="Arial" w:cs="Arial"/>
          <w:color w:val="333333"/>
          <w:shd w:val="clear" w:color="auto" w:fill="FFFFFF"/>
          <w:lang w:val="it-IT"/>
        </w:rPr>
        <w:t>itario</w:t>
      </w: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 xml:space="preserve"> 3),</w:t>
      </w:r>
    </w:p>
    <w:p w:rsidR="00571D35" w:rsidRPr="00A43D5F" w:rsidRDefault="00662738" w:rsidP="00571D35">
      <w:pPr>
        <w:spacing w:after="8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20 %, pari ad € 15.585.991,00, per migliorare lo sviluppo di capacità e della governance transfrontaliera (Asse prioritario 4);</w:t>
      </w:r>
    </w:p>
    <w:p w:rsidR="00FD5590" w:rsidRPr="00A43D5F" w:rsidRDefault="00662738" w:rsidP="00571D35">
      <w:pPr>
        <w:spacing w:after="8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A43D5F">
        <w:rPr>
          <w:rFonts w:ascii="Arial" w:hAnsi="Arial" w:cs="Arial"/>
          <w:color w:val="333333"/>
          <w:shd w:val="clear" w:color="auto" w:fill="FFFFFF"/>
          <w:lang w:val="it-IT"/>
        </w:rPr>
        <w:t>6 %, pari ad € 4.675.797,00, per l’Assistenza Tecnica, al fine di garantire la gestione efficace del Programma e di assicurare il corretto funzionamento delle sue Autorità e strutture (Asse prioritario 5).</w:t>
      </w:r>
    </w:p>
    <w:p w:rsidR="00C55559" w:rsidRDefault="00C55559" w:rsidP="00571D35">
      <w:pPr>
        <w:spacing w:after="80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</w:pPr>
    </w:p>
    <w:p w:rsidR="00C55559" w:rsidRPr="00A43D5F" w:rsidRDefault="00A43D5F" w:rsidP="00A43D5F">
      <w:pPr>
        <w:spacing w:after="80"/>
        <w:jc w:val="center"/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</w:pPr>
      <w:r w:rsidRPr="00A43D5F"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  <w:t>* * *</w:t>
      </w:r>
    </w:p>
    <w:p w:rsidR="00A43D5F" w:rsidRDefault="00A43D5F" w:rsidP="00571D35">
      <w:pPr>
        <w:spacing w:after="80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</w:pPr>
    </w:p>
    <w:p w:rsidR="00A43D5F" w:rsidRPr="00400768" w:rsidRDefault="00400768" w:rsidP="00571D35">
      <w:pPr>
        <w:spacing w:after="80"/>
        <w:jc w:val="both"/>
        <w:rPr>
          <w:rFonts w:ascii="Arial" w:hAnsi="Arial" w:cs="Arial"/>
          <w:color w:val="333333"/>
          <w:shd w:val="clear" w:color="auto" w:fill="FFFFFF"/>
          <w:lang w:val="it-IT"/>
        </w:rPr>
      </w:pPr>
      <w:r w:rsidRPr="00400768">
        <w:rPr>
          <w:rFonts w:ascii="Arial" w:hAnsi="Arial" w:cs="Arial"/>
          <w:color w:val="333333"/>
          <w:shd w:val="clear" w:color="auto" w:fill="FFFFFF"/>
          <w:lang w:val="it-IT"/>
        </w:rPr>
        <w:t xml:space="preserve">Le domande, corredate da tutti i documenti riguardanti le candidature e le proposte progettuali, dovranno essere redatte nelle due lingue: italiano e sloveno, firmate digitalmente e caricate nell’apposita piattaforma accessibile dalla pagina del Sito ufficiale </w:t>
      </w:r>
      <w:hyperlink r:id="rId7" w:history="1">
        <w:r w:rsidRPr="00400768">
          <w:rPr>
            <w:rStyle w:val="Collegamentoipertestuale"/>
            <w:rFonts w:ascii="Tahoma" w:hAnsi="Tahoma" w:cs="Tahoma"/>
            <w:shd w:val="clear" w:color="auto" w:fill="FFFFFF"/>
            <w:lang w:val="it-IT"/>
          </w:rPr>
          <w:t>http://www.ita-slo.eu</w:t>
        </w:r>
      </w:hyperlink>
    </w:p>
    <w:p w:rsidR="00A43D5F" w:rsidRPr="00400768" w:rsidRDefault="00A43D5F" w:rsidP="00571D35">
      <w:pPr>
        <w:spacing w:after="80"/>
        <w:jc w:val="both"/>
        <w:rPr>
          <w:rFonts w:ascii="Tahoma" w:hAnsi="Tahoma" w:cs="Tahoma"/>
          <w:color w:val="333333"/>
          <w:shd w:val="clear" w:color="auto" w:fill="FFFFFF"/>
          <w:lang w:val="it-IT"/>
        </w:rPr>
      </w:pPr>
    </w:p>
    <w:p w:rsidR="00A43D5F" w:rsidRPr="00400768" w:rsidRDefault="00A43D5F" w:rsidP="00571D35">
      <w:pPr>
        <w:spacing w:after="80"/>
        <w:jc w:val="both"/>
        <w:rPr>
          <w:rFonts w:ascii="Tahoma" w:hAnsi="Tahoma" w:cs="Tahoma"/>
          <w:color w:val="333333"/>
          <w:shd w:val="clear" w:color="auto" w:fill="FFFFFF"/>
          <w:lang w:val="it-IT"/>
        </w:rPr>
      </w:pPr>
    </w:p>
    <w:p w:rsidR="00A43D5F" w:rsidRDefault="00A43D5F" w:rsidP="00571D35">
      <w:pPr>
        <w:spacing w:after="80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</w:pPr>
    </w:p>
    <w:p w:rsidR="00A43D5F" w:rsidRDefault="00A43D5F" w:rsidP="00571D35">
      <w:pPr>
        <w:spacing w:after="80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</w:pPr>
    </w:p>
    <w:p w:rsidR="00A43D5F" w:rsidRDefault="00A43D5F" w:rsidP="00571D35">
      <w:pPr>
        <w:spacing w:after="80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</w:pPr>
      <w:bookmarkStart w:id="5" w:name="_GoBack"/>
      <w:bookmarkEnd w:id="5"/>
    </w:p>
    <w:p w:rsidR="00C55559" w:rsidRDefault="00C55559" w:rsidP="00571D35">
      <w:pPr>
        <w:spacing w:after="80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  <w:t>_____________</w:t>
      </w:r>
      <w:r w:rsidR="00400768"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  <w:t>_____</w:t>
      </w:r>
      <w:r w:rsidR="00690309"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  <w:t>____</w:t>
      </w:r>
    </w:p>
    <w:p w:rsidR="00C55559" w:rsidRDefault="00A43D5F" w:rsidP="00571D35">
      <w:pPr>
        <w:spacing w:after="80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  <w:t xml:space="preserve">Elaborazione EUROTRIESTE su </w:t>
      </w:r>
      <w:r w:rsidR="00690309"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  <w:t xml:space="preserve">fonti 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  <w:t xml:space="preserve">del Sito ufficiale </w:t>
      </w:r>
      <w:r w:rsidR="00690309"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  <w:t>Interreg Italia-Slovenia</w:t>
      </w:r>
      <w:hyperlink r:id="rId8" w:history="1"/>
      <w:r w:rsidR="00400768"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  <w:t xml:space="preserve"> – Giugno 2016</w:t>
      </w:r>
    </w:p>
    <w:p w:rsidR="00400768" w:rsidRDefault="00400768" w:rsidP="00571D35">
      <w:pPr>
        <w:spacing w:after="80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  <w:lang w:val="it-IT"/>
        </w:rPr>
      </w:pPr>
    </w:p>
    <w:sectPr w:rsidR="00400768" w:rsidSect="00A43D5F">
      <w:footerReference w:type="default" r:id="rId9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CE" w:rsidRDefault="007278CE" w:rsidP="00A43D5F">
      <w:pPr>
        <w:spacing w:after="0" w:line="240" w:lineRule="auto"/>
      </w:pPr>
      <w:r>
        <w:separator/>
      </w:r>
    </w:p>
  </w:endnote>
  <w:endnote w:type="continuationSeparator" w:id="0">
    <w:p w:rsidR="007278CE" w:rsidRDefault="007278CE" w:rsidP="00A4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838083"/>
      <w:docPartObj>
        <w:docPartGallery w:val="Page Numbers (Bottom of Page)"/>
        <w:docPartUnique/>
      </w:docPartObj>
    </w:sdtPr>
    <w:sdtContent>
      <w:p w:rsidR="00A43D5F" w:rsidRDefault="00A43D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09" w:rsidRPr="00690309">
          <w:rPr>
            <w:noProof/>
            <w:lang w:val="it-IT"/>
          </w:rPr>
          <w:t>1</w:t>
        </w:r>
        <w:r>
          <w:fldChar w:fldCharType="end"/>
        </w:r>
      </w:p>
    </w:sdtContent>
  </w:sdt>
  <w:p w:rsidR="00A43D5F" w:rsidRDefault="00A43D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CE" w:rsidRDefault="007278CE" w:rsidP="00A43D5F">
      <w:pPr>
        <w:spacing w:after="0" w:line="240" w:lineRule="auto"/>
      </w:pPr>
      <w:r>
        <w:separator/>
      </w:r>
    </w:p>
  </w:footnote>
  <w:footnote w:type="continuationSeparator" w:id="0">
    <w:p w:rsidR="007278CE" w:rsidRDefault="007278CE" w:rsidP="00A4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7091"/>
    <w:multiLevelType w:val="hybridMultilevel"/>
    <w:tmpl w:val="734E0A50"/>
    <w:lvl w:ilvl="0" w:tplc="B14637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38"/>
    <w:rsid w:val="0013594E"/>
    <w:rsid w:val="00400768"/>
    <w:rsid w:val="00571D35"/>
    <w:rsid w:val="00662738"/>
    <w:rsid w:val="00690309"/>
    <w:rsid w:val="007278CE"/>
    <w:rsid w:val="007A5ED3"/>
    <w:rsid w:val="00A43D5F"/>
    <w:rsid w:val="00C55559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4E7E"/>
  <w15:chartTrackingRefBased/>
  <w15:docId w15:val="{5B183C2F-DCCC-4A54-923B-3F338D5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62738"/>
  </w:style>
  <w:style w:type="paragraph" w:styleId="Intestazione">
    <w:name w:val="header"/>
    <w:basedOn w:val="Normale"/>
    <w:link w:val="IntestazioneCarattere"/>
    <w:uiPriority w:val="99"/>
    <w:unhideWhenUsed/>
    <w:rsid w:val="00A43D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D5F"/>
  </w:style>
  <w:style w:type="paragraph" w:styleId="Pidipagina">
    <w:name w:val="footer"/>
    <w:basedOn w:val="Normale"/>
    <w:link w:val="PidipaginaCarattere"/>
    <w:uiPriority w:val="99"/>
    <w:unhideWhenUsed/>
    <w:rsid w:val="00A43D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D5F"/>
  </w:style>
  <w:style w:type="paragraph" w:styleId="Paragrafoelenco">
    <w:name w:val="List Paragraph"/>
    <w:basedOn w:val="Normale"/>
    <w:uiPriority w:val="34"/>
    <w:qFormat/>
    <w:rsid w:val="00A43D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0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-slo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a-sl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Rota</dc:creator>
  <cp:keywords/>
  <dc:description/>
  <cp:lastModifiedBy>Franco Rota</cp:lastModifiedBy>
  <cp:revision>3</cp:revision>
  <dcterms:created xsi:type="dcterms:W3CDTF">2016-06-12T13:51:00Z</dcterms:created>
  <dcterms:modified xsi:type="dcterms:W3CDTF">2016-06-12T14:52:00Z</dcterms:modified>
</cp:coreProperties>
</file>